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CBC" w:rsidRPr="00961830" w:rsidRDefault="00EB5CBC" w:rsidP="00EB5CBC">
      <w:pPr>
        <w:pStyle w:val="HTMLPreformatted"/>
        <w:jc w:val="center"/>
        <w:rPr>
          <w:rFonts w:ascii="Arial" w:hAnsi="Arial" w:cs="Arial"/>
          <w:b/>
          <w:color w:val="000000"/>
          <w:sz w:val="22"/>
          <w:szCs w:val="22"/>
        </w:rPr>
      </w:pPr>
      <w:bookmarkStart w:id="0" w:name="_GoBack"/>
      <w:r w:rsidRPr="00961830">
        <w:rPr>
          <w:rFonts w:ascii="Arial" w:hAnsi="Arial" w:cs="Arial"/>
          <w:b/>
          <w:color w:val="000000"/>
          <w:sz w:val="22"/>
          <w:szCs w:val="22"/>
        </w:rPr>
        <w:t>Newborns’ and Mothers’ Health Protection Act</w:t>
      </w:r>
      <w:r>
        <w:rPr>
          <w:rFonts w:ascii="Arial" w:hAnsi="Arial" w:cs="Arial"/>
          <w:b/>
          <w:color w:val="000000"/>
          <w:sz w:val="22"/>
          <w:szCs w:val="22"/>
        </w:rPr>
        <w:t xml:space="preserve"> Model Language</w:t>
      </w:r>
    </w:p>
    <w:bookmarkEnd w:id="0"/>
    <w:p w:rsidR="00EB5CBC" w:rsidRPr="00D71CEE" w:rsidRDefault="00EB5CBC" w:rsidP="00EB5CBC">
      <w:pPr>
        <w:pStyle w:val="HTMLPreformatted"/>
        <w:rPr>
          <w:rFonts w:ascii="Arial" w:hAnsi="Arial" w:cs="Arial"/>
        </w:rPr>
      </w:pPr>
    </w:p>
    <w:p w:rsidR="00EB5CBC" w:rsidRDefault="00EB5CBC" w:rsidP="00EB5CBC">
      <w:pPr>
        <w:pStyle w:val="HTMLPreformatted"/>
        <w:rPr>
          <w:rFonts w:ascii="Arial" w:hAnsi="Arial" w:cs="Arial"/>
          <w:color w:val="000000"/>
        </w:rPr>
      </w:pPr>
      <w:r w:rsidRPr="00D71CEE">
        <w:rPr>
          <w:rFonts w:ascii="Arial" w:hAnsi="Arial" w:cs="Arial"/>
        </w:rPr>
        <w:t xml:space="preserve">Group health plans and health insurance issuers generally may not, under Federal law, restrict benefits for any hospital length of stay in </w:t>
      </w:r>
      <w:r w:rsidRPr="00D71CEE">
        <w:rPr>
          <w:rFonts w:ascii="Arial" w:hAnsi="Arial" w:cs="Arial"/>
          <w:color w:val="000000"/>
        </w:rPr>
        <w:t>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insurance issuer for prescribing a length of stay not in excess of 48 hours (or 96 hours).</w:t>
      </w:r>
    </w:p>
    <w:p w:rsidR="00EB5CBC" w:rsidRDefault="00EB5CBC" w:rsidP="00EB5CBC">
      <w:pPr>
        <w:pStyle w:val="BodyTextIndent"/>
        <w:spacing w:before="0" w:line="240" w:lineRule="auto"/>
        <w:ind w:left="288" w:firstLine="0"/>
        <w:jc w:val="center"/>
        <w:rPr>
          <w:rFonts w:ascii="Arial" w:hAnsi="Arial" w:cs="Arial"/>
          <w:b/>
          <w:bCs/>
          <w:sz w:val="20"/>
          <w:szCs w:val="20"/>
        </w:rPr>
      </w:pPr>
    </w:p>
    <w:p w:rsidR="00C476CF" w:rsidRDefault="00C476CF"/>
    <w:sectPr w:rsidR="00C47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BC"/>
    <w:rsid w:val="00152A29"/>
    <w:rsid w:val="00504187"/>
    <w:rsid w:val="006457FF"/>
    <w:rsid w:val="00A0283B"/>
    <w:rsid w:val="00C476CF"/>
    <w:rsid w:val="00EB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AF800-FDEB-4C81-87E4-C7CA59DA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EB5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EB5CBC"/>
    <w:rPr>
      <w:rFonts w:ascii="Courier New" w:eastAsia="Times New Roman" w:hAnsi="Courier New" w:cs="Times New Roman"/>
      <w:sz w:val="20"/>
      <w:szCs w:val="20"/>
      <w:lang w:val="x-none" w:eastAsia="x-none"/>
    </w:rPr>
  </w:style>
  <w:style w:type="paragraph" w:styleId="BodyTextIndent">
    <w:name w:val="Body Text Indent"/>
    <w:basedOn w:val="Normal"/>
    <w:link w:val="BodyTextIndentChar"/>
    <w:rsid w:val="00EB5CBC"/>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B5C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National Financial Partners</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Farrer, Janet</dc:creator>
  <cp:lastModifiedBy>Matt Christensen</cp:lastModifiedBy>
  <cp:revision>2</cp:revision>
  <dcterms:created xsi:type="dcterms:W3CDTF">2016-10-05T17:28:00Z</dcterms:created>
  <dcterms:modified xsi:type="dcterms:W3CDTF">2016-10-05T17:28:00Z</dcterms:modified>
</cp:coreProperties>
</file>